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customUIRelID" Type="http://schemas.microsoft.com/office/2006/relationships/ui/extensibility" Target="customUI/customUI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0048D9A" w14:textId="47872732" w:rsidR="00B01620" w:rsidRPr="00B01620" w:rsidRDefault="00C43144" w:rsidP="00B01620">
      <w:pPr>
        <w:widowControl/>
        <w:suppressAutoHyphens w:val="0"/>
        <w:autoSpaceDN w:val="0"/>
        <w:rPr>
          <w:rFonts w:eastAsia="Calibri"/>
          <w:kern w:val="0"/>
          <w:sz w:val="22"/>
          <w:szCs w:val="22"/>
          <w:lang w:eastAsia="en-US"/>
        </w:rPr>
      </w:pPr>
      <w:r>
        <w:rPr>
          <w:rFonts w:eastAsia="Calibri"/>
          <w:kern w:val="0"/>
          <w:sz w:val="22"/>
          <w:szCs w:val="22"/>
          <w:lang w:eastAsia="en-US"/>
        </w:rPr>
        <w:t xml:space="preserve">Załącznik nr </w:t>
      </w:r>
      <w:r w:rsidR="00F70C76">
        <w:rPr>
          <w:rFonts w:eastAsia="Calibri"/>
          <w:kern w:val="0"/>
          <w:sz w:val="22"/>
          <w:szCs w:val="22"/>
          <w:lang w:eastAsia="en-US"/>
        </w:rPr>
        <w:t>7</w:t>
      </w:r>
      <w:r w:rsidR="00B01620" w:rsidRPr="00B01620">
        <w:rPr>
          <w:rFonts w:eastAsia="Calibri"/>
          <w:kern w:val="0"/>
          <w:sz w:val="22"/>
          <w:szCs w:val="22"/>
          <w:lang w:eastAsia="en-US"/>
        </w:rPr>
        <w:t xml:space="preserve"> do Umowy</w:t>
      </w:r>
    </w:p>
    <w:p w14:paraId="39B91926" w14:textId="77777777" w:rsidR="00B01620" w:rsidRPr="00B01620" w:rsidRDefault="00B01620" w:rsidP="00B01620">
      <w:pPr>
        <w:keepNext/>
        <w:keepLines/>
        <w:widowControl/>
        <w:suppressAutoHyphens w:val="0"/>
        <w:autoSpaceDE/>
        <w:spacing w:before="600" w:after="240" w:line="276" w:lineRule="auto"/>
        <w:jc w:val="center"/>
        <w:outlineLvl w:val="0"/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en-US"/>
        </w:rPr>
      </w:pPr>
      <w:bookmarkStart w:id="0" w:name="_GoBack"/>
      <w:bookmarkEnd w:id="0"/>
      <w:r w:rsidRPr="00B01620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en-US"/>
        </w:rPr>
        <w:t>KLAUZULA SANKCYJNA</w: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6270"/>
      </w:tblGrid>
      <w:tr w:rsidR="00B01620" w:rsidRPr="00B01620" w14:paraId="15DCAB3E" w14:textId="77777777" w:rsidTr="00B01620">
        <w:trPr>
          <w:trHeight w:val="255"/>
        </w:trPr>
        <w:tc>
          <w:tcPr>
            <w:tcW w:w="2490" w:type="dxa"/>
            <w:shd w:val="clear" w:color="auto" w:fill="FFFFFF"/>
            <w:hideMark/>
          </w:tcPr>
          <w:p w14:paraId="0D06963B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b/>
                <w:bCs/>
                <w:kern w:val="0"/>
                <w:lang w:eastAsia="pl-PL"/>
              </w:rPr>
              <w:t>Podmiot Objęty Sankcjami</w:t>
            </w:r>
          </w:p>
        </w:tc>
        <w:tc>
          <w:tcPr>
            <w:tcW w:w="6270" w:type="dxa"/>
            <w:shd w:val="clear" w:color="auto" w:fill="FFFFFF"/>
            <w:hideMark/>
          </w:tcPr>
          <w:p w14:paraId="50BE1D97" w14:textId="77777777" w:rsidR="00B01620" w:rsidRPr="00B01620" w:rsidRDefault="00B01620" w:rsidP="00B01620">
            <w:pPr>
              <w:widowControl/>
              <w:tabs>
                <w:tab w:val="left" w:pos="426"/>
              </w:tabs>
              <w:autoSpaceDE/>
              <w:autoSpaceDN w:val="0"/>
              <w:spacing w:before="120" w:after="120" w:line="276" w:lineRule="auto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oznacza podmiot należący do którejkolwiek z poniższych kategorii:</w:t>
            </w:r>
          </w:p>
          <w:p w14:paraId="288200A0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podmiot, o którym mowa w art. 5k ust. 1 Rozporządzenia 833/2014, tj.:</w:t>
            </w:r>
          </w:p>
          <w:p w14:paraId="1E5EBAA4" w14:textId="77777777" w:rsidR="00B01620" w:rsidRPr="00B01620" w:rsidRDefault="00B01620" w:rsidP="00B01620">
            <w:pPr>
              <w:widowControl/>
              <w:numPr>
                <w:ilvl w:val="3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obywatel rosyjski, osoba fizyczna, osoba prawna, podmiot lub organ z siedzibą w Rosji,</w:t>
            </w:r>
          </w:p>
          <w:p w14:paraId="332AE81E" w14:textId="77777777" w:rsidR="00B01620" w:rsidRPr="00B01620" w:rsidRDefault="00B01620" w:rsidP="00B01620">
            <w:pPr>
              <w:widowControl/>
              <w:numPr>
                <w:ilvl w:val="3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osoba prawna, podmiot lub organ, do której/którego prawa własności bezpośrednio lub pośrednio w ponad 50 % należą do podmiotu lub podmiotów, o którym/których mowa w ppkt (i) powyżej,</w:t>
            </w:r>
          </w:p>
          <w:p w14:paraId="101785C4" w14:textId="77777777" w:rsidR="00B01620" w:rsidRPr="00B01620" w:rsidRDefault="00B01620" w:rsidP="00B01620">
            <w:pPr>
              <w:widowControl/>
              <w:numPr>
                <w:ilvl w:val="3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osoba fizyczna lub prawna, podmiot lub organ działająca/y w imieniu lub pod kierunkiem podmiotu lub podmiotów, o którym/których mowa w ppkt (i) lub (ii) powyżej;</w:t>
            </w:r>
          </w:p>
          <w:p w14:paraId="717372E3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podmiot wymieniony w którymkolwiek z wykazów określonych w Rozporządzeniu 765/2006;</w:t>
            </w:r>
          </w:p>
          <w:p w14:paraId="750B61A0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podmiot wymieniony w którymkolwiek z wykazów określonych w Rozporządzeniu 269/2014;</w:t>
            </w:r>
          </w:p>
          <w:p w14:paraId="50AD3E5F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podmiot wpisany na listę, o której mowa w art. 2 ust. 1 Ustawy o przeciwdziałaniu na podstawie decyzji w sprawie wpisu na tę listę rozstrzygającej o zastosowaniu środka, o którym mowa w art. 1 pkt 3 Ustawy o przeciwdziałaniu;</w:t>
            </w:r>
          </w:p>
          <w:p w14:paraId="213E971C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podmiot, którego beneficjentem rzeczywistym w rozumieniu ustawy z dnia 1 marca 2018 r. o przeciwdziałaniu praniu pieniędzy oraz finansowaniu terroryzmu (t.j. Dz. U. z 2022 r. poz. 593 z późn. zm.) jest, lub po 23 lutego 2022 r. był, podmiot, o którym mowa w lit. a, b, c lub d powyżej;</w:t>
            </w:r>
          </w:p>
          <w:p w14:paraId="7937C36B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podmiot, którego jednostką dominującą w rozumieniu art. 3 ust. 1 pkt 37 ustawy z dnia 29 września 1994 r. o rachunkowości (t.j. Dz. U. z 2021 r. poz. 217 z późn. zm.), jest lub po 23 lutego 2022 r. był, podmiot, o którym mowa w lit. a, b, c lub d powyżej;</w:t>
            </w:r>
          </w:p>
          <w:p w14:paraId="6B50CD30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 xml:space="preserve">inny podmiot objęty, na podstawie przepisów prawa obowiązującego w Rzeczypospolitej Polskiej, sankcjami </w:t>
            </w:r>
            <w:r w:rsidRPr="00B01620">
              <w:rPr>
                <w:rFonts w:ascii="Calibri" w:hAnsi="Calibri" w:cs="Calibri"/>
                <w:kern w:val="0"/>
                <w:lang w:eastAsia="pl-PL"/>
              </w:rPr>
              <w:lastRenderedPageBreak/>
              <w:t>wyłączającymi lub ograniczającymi możliwość zawarcia z nim lub realizacji z nim lub z jego udziałem Umowy;</w:t>
            </w:r>
          </w:p>
        </w:tc>
      </w:tr>
      <w:tr w:rsidR="00B01620" w:rsidRPr="00B01620" w14:paraId="00F6A5BF" w14:textId="77777777" w:rsidTr="00B01620">
        <w:trPr>
          <w:trHeight w:val="300"/>
        </w:trPr>
        <w:tc>
          <w:tcPr>
            <w:tcW w:w="2490" w:type="dxa"/>
            <w:shd w:val="clear" w:color="auto" w:fill="FFFFFF"/>
            <w:hideMark/>
          </w:tcPr>
          <w:p w14:paraId="4DA2264A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b/>
                <w:bCs/>
                <w:kern w:val="0"/>
                <w:lang w:eastAsia="pl-PL"/>
              </w:rPr>
              <w:lastRenderedPageBreak/>
              <w:t>Rozporządzenie 269/2014</w:t>
            </w:r>
          </w:p>
        </w:tc>
        <w:tc>
          <w:tcPr>
            <w:tcW w:w="6270" w:type="dxa"/>
            <w:shd w:val="clear" w:color="auto" w:fill="FFFFFF"/>
          </w:tcPr>
          <w:p w14:paraId="60A3CAA2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Rozporządzenie Rady (UE) nr 269/2014 z dnia 17 marca 2014 r. w sprawie środków ograniczających w odniesieniu do działań podważających integralność terytorialną, suwerenność i niezależność Ukrainy lub im zagrażających (Dz. U. UE. L. z 2014 r. Nr 78, str. 6 z późn. zm.)</w:t>
            </w:r>
            <w:r w:rsidRPr="00B01620">
              <w:rPr>
                <w:rFonts w:ascii="Calibri" w:hAnsi="Calibri" w:cs="Calibri"/>
                <w:color w:val="000000"/>
                <w:kern w:val="0"/>
                <w:lang w:eastAsia="pl-PL"/>
              </w:rPr>
              <w:t>;</w:t>
            </w:r>
          </w:p>
          <w:p w14:paraId="06A19C52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</w:tr>
      <w:tr w:rsidR="00B01620" w:rsidRPr="00B01620" w14:paraId="1C808D06" w14:textId="77777777" w:rsidTr="00B01620">
        <w:trPr>
          <w:trHeight w:val="300"/>
        </w:trPr>
        <w:tc>
          <w:tcPr>
            <w:tcW w:w="2490" w:type="dxa"/>
            <w:shd w:val="clear" w:color="auto" w:fill="FFFFFF"/>
            <w:hideMark/>
          </w:tcPr>
          <w:p w14:paraId="11414D75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b/>
                <w:bCs/>
                <w:kern w:val="0"/>
                <w:lang w:eastAsia="pl-PL"/>
              </w:rPr>
              <w:t>Rozporządzenie 765/2006</w:t>
            </w:r>
          </w:p>
        </w:tc>
        <w:tc>
          <w:tcPr>
            <w:tcW w:w="6270" w:type="dxa"/>
            <w:shd w:val="clear" w:color="auto" w:fill="FFFFFF"/>
            <w:hideMark/>
          </w:tcPr>
          <w:p w14:paraId="11453668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Rozporządzenie Rady (WE) nr 765/2006 z dnia 18 maja 2006 r. dotyczące środków ograniczających w związku z sytuacją na Białorusi i udziałem Białorusi w agresji Rosji wobec Ukrainy</w:t>
            </w:r>
            <w:r w:rsidRPr="00B01620">
              <w:rPr>
                <w:rFonts w:ascii="Calibri" w:hAnsi="Calibri" w:cs="Calibri"/>
                <w:color w:val="333333"/>
                <w:kern w:val="0"/>
                <w:shd w:val="clear" w:color="auto" w:fill="FFFFFF"/>
                <w:lang w:eastAsia="en-US"/>
              </w:rPr>
              <w:t xml:space="preserve"> </w:t>
            </w:r>
            <w:r w:rsidRPr="00B01620">
              <w:rPr>
                <w:rFonts w:ascii="Calibri" w:hAnsi="Calibri" w:cs="Calibri"/>
                <w:kern w:val="0"/>
                <w:lang w:eastAsia="pl-PL"/>
              </w:rPr>
              <w:t>(Dz. U. UE. L. z 2006 r. Nr 134, str. 1 z późn. zm.)</w:t>
            </w:r>
            <w:r w:rsidRPr="00B01620">
              <w:rPr>
                <w:rFonts w:ascii="Calibri" w:hAnsi="Calibri" w:cs="Calibri"/>
                <w:color w:val="000000"/>
                <w:kern w:val="0"/>
                <w:lang w:eastAsia="pl-PL"/>
              </w:rPr>
              <w:t>;</w:t>
            </w:r>
          </w:p>
          <w:p w14:paraId="2744FBE7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</w:tr>
      <w:tr w:rsidR="00B01620" w:rsidRPr="00B01620" w14:paraId="2CE385F2" w14:textId="77777777" w:rsidTr="00B01620">
        <w:trPr>
          <w:trHeight w:val="480"/>
        </w:trPr>
        <w:tc>
          <w:tcPr>
            <w:tcW w:w="2490" w:type="dxa"/>
            <w:shd w:val="clear" w:color="auto" w:fill="FFFFFF"/>
            <w:hideMark/>
          </w:tcPr>
          <w:p w14:paraId="0AAECE93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b/>
                <w:bCs/>
                <w:kern w:val="0"/>
                <w:lang w:eastAsia="pl-PL"/>
              </w:rPr>
              <w:t>Rozporządzenie 833/2014</w:t>
            </w:r>
          </w:p>
        </w:tc>
        <w:tc>
          <w:tcPr>
            <w:tcW w:w="6270" w:type="dxa"/>
            <w:shd w:val="clear" w:color="auto" w:fill="FFFFFF"/>
            <w:hideMark/>
          </w:tcPr>
          <w:p w14:paraId="6F379FC0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Rozporządzenie Rady (UE) nr 833/2014 z dnia 31 lipca 2014 r. dotyczące środków ograniczających w związku z działaniami Rosji destabilizującymi sytuację na Ukrainie (Dz. U. UE. L. z 2014 r. Nr 229, str. 1 z późn. zm.)</w:t>
            </w:r>
            <w:r w:rsidRPr="00B01620">
              <w:rPr>
                <w:rFonts w:ascii="Calibri" w:hAnsi="Calibri" w:cs="Calibri"/>
                <w:color w:val="000000"/>
                <w:kern w:val="0"/>
                <w:lang w:eastAsia="pl-PL"/>
              </w:rPr>
              <w:t xml:space="preserve">; </w:t>
            </w:r>
          </w:p>
          <w:p w14:paraId="43F86FBD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</w:tr>
      <w:tr w:rsidR="00B01620" w:rsidRPr="00B01620" w14:paraId="38643FEF" w14:textId="77777777" w:rsidTr="00B01620">
        <w:trPr>
          <w:trHeight w:val="255"/>
        </w:trPr>
        <w:tc>
          <w:tcPr>
            <w:tcW w:w="2490" w:type="dxa"/>
            <w:shd w:val="clear" w:color="auto" w:fill="FFFFFF"/>
            <w:hideMark/>
          </w:tcPr>
          <w:p w14:paraId="2F96580D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b/>
                <w:bCs/>
                <w:kern w:val="0"/>
                <w:lang w:eastAsia="pl-PL"/>
              </w:rPr>
              <w:t xml:space="preserve">Ustawa </w:t>
            </w:r>
            <w:r w:rsidRPr="00B01620">
              <w:rPr>
                <w:rFonts w:ascii="Calibri" w:hAnsi="Calibri" w:cs="Calibri"/>
                <w:b/>
                <w:bCs/>
                <w:kern w:val="0"/>
                <w:lang w:eastAsia="pl-PL"/>
              </w:rPr>
              <w:br/>
              <w:t>o przeciwdziałaniu</w:t>
            </w:r>
          </w:p>
        </w:tc>
        <w:tc>
          <w:tcPr>
            <w:tcW w:w="6270" w:type="dxa"/>
            <w:shd w:val="clear" w:color="auto" w:fill="FFFFFF"/>
            <w:hideMark/>
          </w:tcPr>
          <w:p w14:paraId="35BCBAF9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ustawa z dnia z dnia 13 kwietnia 2022 r. o szczególnych rozwiązaniach w zakresie przeciwdziałania wspieraniu agresji na Ukrainę oraz służących ochronie bezpieczeństwa narodowego</w:t>
            </w:r>
            <w:r w:rsidRPr="00B01620">
              <w:rPr>
                <w:rFonts w:ascii="Calibri" w:hAnsi="Calibri" w:cs="Calibri"/>
                <w:color w:val="000000"/>
                <w:kern w:val="0"/>
                <w:lang w:eastAsia="pl-PL"/>
              </w:rPr>
              <w:t xml:space="preserve"> (Dz. U. poz. 835</w:t>
            </w:r>
            <w:r w:rsidRPr="00B01620">
              <w:rPr>
                <w:rFonts w:ascii="Calibri" w:hAnsi="Calibri" w:cs="Times New Roman"/>
                <w:kern w:val="0"/>
                <w:lang w:eastAsia="pl-PL"/>
              </w:rPr>
              <w:t xml:space="preserve"> </w:t>
            </w:r>
            <w:r w:rsidRPr="00B01620">
              <w:rPr>
                <w:rFonts w:ascii="Calibri" w:hAnsi="Calibri" w:cs="Calibri"/>
                <w:color w:val="000000"/>
                <w:kern w:val="0"/>
                <w:lang w:eastAsia="pl-PL"/>
              </w:rPr>
              <w:t>z późn. zm.)</w:t>
            </w:r>
            <w:r w:rsidRPr="00B01620">
              <w:rPr>
                <w:rFonts w:ascii="Calibri" w:hAnsi="Calibri" w:cs="Calibri"/>
                <w:kern w:val="0"/>
                <w:lang w:eastAsia="pl-PL"/>
              </w:rPr>
              <w:t>;</w:t>
            </w:r>
          </w:p>
          <w:p w14:paraId="245DAA8A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</w:tr>
    </w:tbl>
    <w:p w14:paraId="78F57875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bookmarkStart w:id="1" w:name="_Hlk52458150"/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Celem postanowień niniejszego załącznika jest niedopuszczenie, aby w realizacji umowy brały udział Podmioty Objęte Sankcjami.   </w:t>
      </w:r>
    </w:p>
    <w:p w14:paraId="7C1B0907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Wykonawca niniejszym oświadcza, że na dzień zawarcia umowy nie jest Podmiotem Objętym Sankcjami.</w:t>
      </w:r>
    </w:p>
    <w:p w14:paraId="34363A5E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Wykonawca zapewnia i gwarantuje, że w całym okresie realizacji umowy nie będzie Podmiotem Objętym Sankcjami.</w:t>
      </w:r>
    </w:p>
    <w:p w14:paraId="1F6A067C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Wykonawca zapewnia i gwarantuje, że w ramach wykonywania umowy ani Wykonawca, ani żaden z jego podwykonawców 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Wykonawcą  oraz zagwarantować przestrzeganie tych sankcji przez Wykonawcę i jego podwykonawców.</w:t>
      </w:r>
    </w:p>
    <w:bookmarkEnd w:id="1"/>
    <w:p w14:paraId="418790D3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Wykonawca zapewnia i gwarantuje, że zawiadomi Zamawiającego, w sposób określony w ust. 6 niniejszego załącznika, o każdej zmianie stanu rzeczy co do którego Wykonawca złożył oświadczenie, o którym mowa w ust. 3 lub ust. 4 niniejszego załącznika, a w szczególności, że zawiadomi Zamawiającego, jeżeli on lub jego podwykonawca stanie się Podmiotem Objętym Sankcjami lub </w:t>
      </w: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lastRenderedPageBreak/>
        <w:t>innymi sankcjami jakie mogą zostać w przyszłości wprowadzone przez właściwe organy z powodu konfliktu zbrojnego w Ukrainie.</w:t>
      </w:r>
    </w:p>
    <w:p w14:paraId="08CBB6F6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Wykonawca dokona zawiadomienia, o którym mowa w ust. 5, w formie pisemnej oraz za pośrednictwem poczty elektronicznej, w terminie 3 (trzech) dni roboczych od dnia, w którym dowiedział się lub, przy dołożeniu najwyższej staranności, powinien dowiedzieć się o zaistnieniu podstaw do dokonania zawiadomienia.</w:t>
      </w:r>
    </w:p>
    <w:p w14:paraId="0A36B9B6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Zamawiający może odstąpić od umowy w każdym z następujących przypadków, tj. gdy:</w:t>
      </w:r>
    </w:p>
    <w:p w14:paraId="707F3363" w14:textId="77777777" w:rsidR="00B01620" w:rsidRPr="00B01620" w:rsidRDefault="00B01620" w:rsidP="00B01620">
      <w:pPr>
        <w:widowControl/>
        <w:numPr>
          <w:ilvl w:val="1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851" w:hanging="425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oświadczenia Wykonawcy zawarte w ust. 2, 3 lub 4 niniejszego załącznika lub oświadczenia jego podwykonawcy, okażą się nieprawdziwe,</w:t>
      </w:r>
    </w:p>
    <w:p w14:paraId="5AE3469D" w14:textId="77777777" w:rsidR="00B01620" w:rsidRPr="00B01620" w:rsidRDefault="00B01620" w:rsidP="00B01620">
      <w:pPr>
        <w:widowControl/>
        <w:numPr>
          <w:ilvl w:val="1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851" w:hanging="425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Wykonawca naruszy zobowiązanie wynikające z ust. 4 niniejszego załącznika, lub</w:t>
      </w:r>
    </w:p>
    <w:p w14:paraId="5C18D35E" w14:textId="77777777" w:rsidR="00B01620" w:rsidRPr="00B01620" w:rsidRDefault="00B01620" w:rsidP="00B01620">
      <w:pPr>
        <w:widowControl/>
        <w:numPr>
          <w:ilvl w:val="1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851" w:hanging="425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Wykonawca nie złoży Zamawiającemu oświadczenia, o którym mowa w ust. 5 niniejszego załącznika i to pomimo ponownego wezwania Wykonawcy do złożenia takiego oświadczenia i wyznaczenia na to dodatkowego terminu nie krótszego niż 3 (trzy) dni robocze.</w:t>
      </w:r>
    </w:p>
    <w:p w14:paraId="3F71B14A" w14:textId="77777777" w:rsidR="00B01620" w:rsidRPr="00B01620" w:rsidRDefault="00B01620" w:rsidP="00B01620">
      <w:pPr>
        <w:widowControl/>
        <w:tabs>
          <w:tab w:val="left" w:pos="426"/>
        </w:tabs>
        <w:autoSpaceDE/>
        <w:autoSpaceDN w:val="0"/>
        <w:spacing w:before="120" w:after="120" w:line="276" w:lineRule="auto"/>
        <w:ind w:left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Zamawiający może złożyć oświadczenie o odstąpieniu od umowy na tej podstawie w terminie </w:t>
      </w:r>
      <w:r w:rsidRPr="00B01620">
        <w:rPr>
          <w:rFonts w:ascii="Calibri" w:eastAsia="Calibri" w:hAnsi="Calibri" w:cs="Calibri"/>
          <w:color w:val="000000"/>
          <w:kern w:val="0"/>
          <w:sz w:val="22"/>
          <w:szCs w:val="22"/>
          <w:lang w:eastAsia="en-US"/>
        </w:rPr>
        <w:t xml:space="preserve">3 </w:t>
      </w: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miesięcy od powzięcia wiadomości o okoliczności stanowiącej podstawę odstąpienia, nie później jednak niż do dnia zakończenia obowiązywania umowy.</w:t>
      </w:r>
    </w:p>
    <w:p w14:paraId="07AB2C31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Odstępując od umowy na podstawie ust. 7 niniejszego załącznika Zamawiający może wybrać, czy odstępuje od umowy ze skutkiem </w:t>
      </w:r>
      <w:r w:rsidRPr="00B01620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ex tunc</w:t>
      </w: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 czy </w:t>
      </w:r>
      <w:r w:rsidRPr="00B01620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ex nunc</w:t>
      </w: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 oraz czy w przypadku odstąpienia ze skutkiem </w:t>
      </w:r>
      <w:r w:rsidRPr="00B01620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ex nunc</w:t>
      </w: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, czy odstępuje w zakresie całej części niewykonanej umowy, czy tylko w określonym zakresie części niewykonanej umowy. Zamawiający oznaczy swój wybór w tym zakresie w treści oświadczenia, o którym mowa w ust. 7 powyżej.</w:t>
      </w:r>
    </w:p>
    <w:p w14:paraId="4CCB1224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Złożenie przez Zamawiającego oświadczenia o odstąpieniu od umowy, na podstawie postanowień niniejszego paragrafu, stanowi odstąpienie z przyczyn leżących po stronie Wykonawcy.</w:t>
      </w:r>
    </w:p>
    <w:p w14:paraId="2583CDB7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 przypadku odstąpienia od umowy na podstawie postanowień niniejszego załącznika zastosowanie znajdują postanowienia umowy dotyczące skutków odstąpienia od umowy i postępowania po odstąpieniu od umowy.</w:t>
      </w:r>
    </w:p>
    <w:p w14:paraId="4C77A8C4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 celu uniknięcia wątpliwości strony potwierdzają, że naruszenie zobowiązań, o których mowa w ust. 3 - 6 niniejszego załącznika ma charakter odpowiedzialności gwarancyjnej, Wykonawca odpowiada względem Zamawiającego za zachowania własne oraz podwykonawców, a odstąpienie od umowy na podstawie niniejszego załącznika nie wyłącza prawa do dochodzenia od Wykonawcy zapłaty kar umownych, jak również nie ma wpływu na zobowiązania Wykonawcy wynikające z rękojmi za wady i gwarancji jakości, a także nie ma wpływu na dalsze obowiązywanie tej części zapisów umowy, które z uwagi na swój cel obowiązują dłużej niż sama umowa (w szczególności dotyczy przestrzegania klauzuli poufności, poufności danych osobowych, nabytych majątkowych praw autorskich, uprawnień licencyjnych).</w:t>
      </w:r>
    </w:p>
    <w:p w14:paraId="098FCA24" w14:textId="34322739" w:rsidR="00B01620" w:rsidRDefault="00B01620">
      <w:pPr>
        <w:ind w:left="360"/>
        <w:jc w:val="both"/>
      </w:pPr>
    </w:p>
    <w:p w14:paraId="40D1A31E" w14:textId="56B35EE9" w:rsidR="00B01620" w:rsidRPr="00D27394" w:rsidRDefault="00B01620" w:rsidP="00B01620">
      <w:pPr>
        <w:jc w:val="both"/>
      </w:pPr>
    </w:p>
    <w:sectPr w:rsidR="00B01620" w:rsidRPr="00D27394">
      <w:footerReference w:type="default" r:id="rId7"/>
      <w:footnotePr>
        <w:pos w:val="beneathText"/>
        <w:numRestart w:val="eachPage"/>
      </w:footnotePr>
      <w:endnotePr>
        <w:numFmt w:val="decimal"/>
      </w:endnotePr>
      <w:pgSz w:w="11905" w:h="16837"/>
      <w:pgMar w:top="884" w:right="1134" w:bottom="1935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67BF2" w14:textId="77777777" w:rsidR="005104D1" w:rsidRDefault="005104D1">
      <w:r>
        <w:separator/>
      </w:r>
    </w:p>
  </w:endnote>
  <w:endnote w:type="continuationSeparator" w:id="0">
    <w:p w14:paraId="65D1943D" w14:textId="77777777" w:rsidR="005104D1" w:rsidRDefault="0051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EE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D705F" w14:textId="77777777" w:rsidR="00866E62" w:rsidRDefault="00866E62">
    <w:pPr>
      <w:pStyle w:val="Stopka"/>
      <w:ind w:right="360"/>
    </w:pPr>
  </w:p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77"/>
      <w:gridCol w:w="4678"/>
    </w:tblGrid>
    <w:tr w:rsidR="00866E62" w14:paraId="250EE55A" w14:textId="77777777">
      <w:trPr>
        <w:cantSplit/>
      </w:trPr>
      <w:tc>
        <w:tcPr>
          <w:tcW w:w="4677" w:type="dxa"/>
        </w:tcPr>
        <w:p w14:paraId="7B0CBACF" w14:textId="77777777" w:rsidR="00866E62" w:rsidRDefault="00866E62">
          <w:pPr>
            <w:pStyle w:val="Zawartotabeli"/>
          </w:pPr>
        </w:p>
      </w:tc>
      <w:tc>
        <w:tcPr>
          <w:tcW w:w="4678" w:type="dxa"/>
        </w:tcPr>
        <w:p w14:paraId="32679049" w14:textId="77777777" w:rsidR="00866E62" w:rsidRDefault="00866E62">
          <w:pPr>
            <w:pStyle w:val="Zawartotabeli"/>
          </w:pPr>
        </w:p>
        <w:p w14:paraId="4A170860" w14:textId="2B57B15E" w:rsidR="00866E62" w:rsidRDefault="00866E62">
          <w:pPr>
            <w:pStyle w:val="Stopka"/>
            <w:rPr>
              <w:rStyle w:val="Numerstrony"/>
            </w:rPr>
          </w:pP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F70C76">
            <w:rPr>
              <w:rStyle w:val="Numerstrony"/>
              <w:noProof/>
            </w:rPr>
            <w:t>2</w:t>
          </w:r>
          <w:r>
            <w:rPr>
              <w:rStyle w:val="Numerstrony"/>
            </w:rPr>
            <w:fldChar w:fldCharType="end"/>
          </w:r>
          <w:r>
            <w:rPr>
              <w:rStyle w:val="Numerstrony"/>
            </w:rPr>
            <w:t xml:space="preserve"> </w:t>
          </w:r>
        </w:p>
        <w:p w14:paraId="70A92C21" w14:textId="77777777" w:rsidR="00866E62" w:rsidRDefault="00866E62">
          <w:pPr>
            <w:pStyle w:val="Stopka"/>
          </w:pPr>
        </w:p>
      </w:tc>
    </w:tr>
  </w:tbl>
  <w:p w14:paraId="47816ECF" w14:textId="77777777" w:rsidR="00866E62" w:rsidRDefault="00866E62">
    <w:pPr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15D37" w14:textId="77777777" w:rsidR="005104D1" w:rsidRDefault="005104D1">
      <w:r>
        <w:separator/>
      </w:r>
    </w:p>
  </w:footnote>
  <w:footnote w:type="continuationSeparator" w:id="0">
    <w:p w14:paraId="07037957" w14:textId="77777777" w:rsidR="005104D1" w:rsidRDefault="00510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" w15:restartNumberingAfterBreak="0">
    <w:nsid w:val="00000002"/>
    <w:multiLevelType w:val="multilevel"/>
    <w:tmpl w:val="97FE90F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lowerLetter"/>
      <w:suff w:val="nothing"/>
      <w:lvlText w:val="%3."/>
      <w:lvlJc w:val="left"/>
      <w:pPr>
        <w:tabs>
          <w:tab w:val="num" w:pos="964"/>
        </w:tabs>
        <w:ind w:left="964" w:hanging="170"/>
      </w:pPr>
      <w:rPr>
        <w:rFonts w:ascii="Arial" w:eastAsia="Times New Roman" w:hAnsi="Arial" w:cs="Arial"/>
      </w:rPr>
    </w:lvl>
    <w:lvl w:ilvl="3">
      <w:start w:val="1"/>
      <w:numFmt w:val="none"/>
      <w:suff w:val="nothing"/>
      <w:lvlText w:val="-"/>
      <w:lvlJc w:val="left"/>
      <w:pPr>
        <w:tabs>
          <w:tab w:val="num" w:pos="964"/>
        </w:tabs>
        <w:ind w:left="964" w:hanging="170"/>
      </w:pPr>
      <w:rPr>
        <w:b w:val="0"/>
        <w:bCs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4" w15:restartNumberingAfterBreak="0">
    <w:nsid w:val="00000005"/>
    <w:multiLevelType w:val="multilevel"/>
    <w:tmpl w:val="90D22C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7" w15:restartNumberingAfterBreak="0">
    <w:nsid w:val="00000012"/>
    <w:multiLevelType w:val="multilevel"/>
    <w:tmpl w:val="E0EE8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9" w15:restartNumberingAfterBreak="0">
    <w:nsid w:val="01641356"/>
    <w:multiLevelType w:val="multilevel"/>
    <w:tmpl w:val="C68EC06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07980B02"/>
    <w:multiLevelType w:val="hybridMultilevel"/>
    <w:tmpl w:val="632870D2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CF3733"/>
    <w:multiLevelType w:val="hybridMultilevel"/>
    <w:tmpl w:val="E21E5632"/>
    <w:lvl w:ilvl="0" w:tplc="480C8392">
      <w:start w:val="1"/>
      <w:numFmt w:val="lowerLetter"/>
      <w:lvlText w:val="%1)"/>
      <w:lvlJc w:val="right"/>
      <w:pPr>
        <w:ind w:left="1146" w:hanging="360"/>
      </w:pPr>
      <w:rPr>
        <w:rFonts w:ascii="Arial" w:eastAsia="Calibri" w:hAnsi="Arial" w:cs="Arial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55D76A5"/>
    <w:multiLevelType w:val="hybridMultilevel"/>
    <w:tmpl w:val="E6DC36D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6A895A2E"/>
    <w:multiLevelType w:val="hybridMultilevel"/>
    <w:tmpl w:val="BA6C48CE"/>
    <w:lvl w:ilvl="0" w:tplc="6CB6E6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A63AA9"/>
    <w:multiLevelType w:val="multilevel"/>
    <w:tmpl w:val="E536D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72"/>
        </w:tabs>
        <w:ind w:left="872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2"/>
        </w:tabs>
        <w:ind w:left="625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1456"/>
        </w:tabs>
        <w:ind w:left="1456" w:hanging="180"/>
      </w:pPr>
      <w:rPr>
        <w:rFonts w:hint="default"/>
        <w:b w:val="0"/>
      </w:rPr>
    </w:lvl>
  </w:abstractNum>
  <w:abstractNum w:abstractNumId="26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 w15:restartNumberingAfterBreak="0">
    <w:nsid w:val="770C5564"/>
    <w:multiLevelType w:val="multilevel"/>
    <w:tmpl w:val="6F94F3E0"/>
    <w:lvl w:ilvl="0">
      <w:start w:val="4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506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22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27"/>
  </w:num>
  <w:num w:numId="25">
    <w:abstractNumId w:val="24"/>
  </w:num>
  <w:num w:numId="26">
    <w:abstractNumId w:val="25"/>
  </w:num>
  <w:num w:numId="27">
    <w:abstractNumId w:val="2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ynamic" w:val="&lt;param id=&quot;FK_TYP_DOKUMENTOW&quot; xmlns=&quot;http://www.rector.com.pl/reportInterface&quot;&gt;54&lt;/param&gt;&lt;param id=&quot;nazwa_szablonu&quot; xmlns=&quot;http://www.rector.com.pl/reportInterface&quot;&gt;2016_01 - Umowa na projekt i roboty budowlane.5c.xml&lt;/param&gt;&lt;param id=&quot;DATA_ZAPIS&quot; xmlns=&quot;http://www.rector.com.pl/reportInterface&quot;&gt;2020-11-18 10:13:05&lt;/param&gt;&lt;param id=&quot;FK_WNIOSEK&quot; xmlns=&quot;http://www.rector.com.pl/reportInterface&quot;&gt;146085&lt;/param&gt;&lt;param id=&quot;edit&quot; xmlns=&quot;http://www.rector.com.pl/reportInterface&quot;&gt;true&lt;/param&gt;&lt;param id=&quot;FK_UZYT&quot; xmlns=&quot;http://www.rector.com.pl/reportInterface&quot;&gt;6899&lt;/param&gt;"/>
    <w:docVar w:name="isTemplate" w:val="0"/>
    <w:docVar w:name="noQuestion" w:val="-1"/>
    <w:docVar w:name="static" w:val="&lt;param id=&quot;serverurl&quot; xmlns=&quot;http://www.rector.com.pl/reportInterface&quot;&gt;http://10.181.224.159/worddoc/getdoc.aspx&lt;/param&gt;&lt;param id=&quot;idcolumn&quot; xmlns=&quot;http://www.rector.com.pl/reportInterface&quot;&gt;ID_DOKUMENTY_PLIK&lt;/param&gt;&lt;param id=&quot;sqlsequence&quot; xmlns=&quot;http://www.rector.com.pl/reportInterface&quot;&gt;SEQ_TR_DOKUMENTY_PLIK&lt;/param&gt;&lt;param id=&quot;tablename&quot; xmlns=&quot;http://www.rector.com.pl/reportInterface&quot;&gt;TR_DOKUMENTY_PLIK&lt;/param&gt;&lt;param id=&quot;save&quot; xmlns=&quot;http://www.rector.com.pl/reportInterface&quot;&gt;true&lt;/param&gt;&lt;param id=&quot;datacolumn&quot; xmlns=&quot;http://www.rector.com.pl/reportInterface&quot;&gt;DOKUMENT&lt;/param&gt;"/>
  </w:docVars>
  <w:rsids>
    <w:rsidRoot w:val="00A74820"/>
    <w:rsid w:val="00031523"/>
    <w:rsid w:val="00040E53"/>
    <w:rsid w:val="00074C9C"/>
    <w:rsid w:val="000911D4"/>
    <w:rsid w:val="000A0F8B"/>
    <w:rsid w:val="000C4D9C"/>
    <w:rsid w:val="000C5F17"/>
    <w:rsid w:val="000C7A6C"/>
    <w:rsid w:val="000F1655"/>
    <w:rsid w:val="001133DC"/>
    <w:rsid w:val="0011769B"/>
    <w:rsid w:val="00131172"/>
    <w:rsid w:val="0013570A"/>
    <w:rsid w:val="001574ED"/>
    <w:rsid w:val="00194532"/>
    <w:rsid w:val="001E0E2C"/>
    <w:rsid w:val="001F4FBC"/>
    <w:rsid w:val="00215766"/>
    <w:rsid w:val="002163E3"/>
    <w:rsid w:val="00217591"/>
    <w:rsid w:val="002211BB"/>
    <w:rsid w:val="00230492"/>
    <w:rsid w:val="002404D4"/>
    <w:rsid w:val="00251F18"/>
    <w:rsid w:val="00272EA5"/>
    <w:rsid w:val="002A650A"/>
    <w:rsid w:val="003213CF"/>
    <w:rsid w:val="00381DDF"/>
    <w:rsid w:val="0040432F"/>
    <w:rsid w:val="00411FA2"/>
    <w:rsid w:val="00417DB8"/>
    <w:rsid w:val="004261B8"/>
    <w:rsid w:val="004C7915"/>
    <w:rsid w:val="004D6F55"/>
    <w:rsid w:val="00505710"/>
    <w:rsid w:val="005104D1"/>
    <w:rsid w:val="00510BB8"/>
    <w:rsid w:val="005122E1"/>
    <w:rsid w:val="00543507"/>
    <w:rsid w:val="00555222"/>
    <w:rsid w:val="00563BE2"/>
    <w:rsid w:val="005733D8"/>
    <w:rsid w:val="005F1DD9"/>
    <w:rsid w:val="0064572B"/>
    <w:rsid w:val="00646B05"/>
    <w:rsid w:val="00651A82"/>
    <w:rsid w:val="00693E4A"/>
    <w:rsid w:val="006944E9"/>
    <w:rsid w:val="00696B48"/>
    <w:rsid w:val="006B1677"/>
    <w:rsid w:val="006C7A74"/>
    <w:rsid w:val="006D6807"/>
    <w:rsid w:val="006E4279"/>
    <w:rsid w:val="006F4C0E"/>
    <w:rsid w:val="00725D0A"/>
    <w:rsid w:val="0075245C"/>
    <w:rsid w:val="007949AF"/>
    <w:rsid w:val="00842535"/>
    <w:rsid w:val="00866E62"/>
    <w:rsid w:val="00870467"/>
    <w:rsid w:val="00887D06"/>
    <w:rsid w:val="008A6D38"/>
    <w:rsid w:val="008B70C4"/>
    <w:rsid w:val="008E7559"/>
    <w:rsid w:val="00900A04"/>
    <w:rsid w:val="009135A1"/>
    <w:rsid w:val="009513D0"/>
    <w:rsid w:val="00997BFF"/>
    <w:rsid w:val="00A44A37"/>
    <w:rsid w:val="00A573DB"/>
    <w:rsid w:val="00A74820"/>
    <w:rsid w:val="00A7670E"/>
    <w:rsid w:val="00AA471D"/>
    <w:rsid w:val="00AA7812"/>
    <w:rsid w:val="00AB5459"/>
    <w:rsid w:val="00AC5F4B"/>
    <w:rsid w:val="00AD70EC"/>
    <w:rsid w:val="00AF7017"/>
    <w:rsid w:val="00B015F7"/>
    <w:rsid w:val="00B01620"/>
    <w:rsid w:val="00B33718"/>
    <w:rsid w:val="00BA7BFC"/>
    <w:rsid w:val="00C00DFC"/>
    <w:rsid w:val="00C43144"/>
    <w:rsid w:val="00C44FD6"/>
    <w:rsid w:val="00C45892"/>
    <w:rsid w:val="00C74195"/>
    <w:rsid w:val="00C92CEA"/>
    <w:rsid w:val="00CE31F1"/>
    <w:rsid w:val="00CF2328"/>
    <w:rsid w:val="00D06C35"/>
    <w:rsid w:val="00D21ACB"/>
    <w:rsid w:val="00D26195"/>
    <w:rsid w:val="00D27394"/>
    <w:rsid w:val="00D914F1"/>
    <w:rsid w:val="00DA62BC"/>
    <w:rsid w:val="00E176B9"/>
    <w:rsid w:val="00E76F18"/>
    <w:rsid w:val="00E860D4"/>
    <w:rsid w:val="00E93AB9"/>
    <w:rsid w:val="00EB10CC"/>
    <w:rsid w:val="00EC72A4"/>
    <w:rsid w:val="00F70C76"/>
    <w:rsid w:val="00F75F69"/>
    <w:rsid w:val="00F86B4F"/>
    <w:rsid w:val="00F945A1"/>
    <w:rsid w:val="00FD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674C7"/>
  <w15:chartTrackingRefBased/>
  <w15:docId w15:val="{BEC4412D-1594-482B-A85C-984871B9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rFonts w:ascii="Arial" w:hAnsi="Arial" w:cs="Arial"/>
      <w:kern w:val="1"/>
      <w:lang w:eastAsia="ar-SA"/>
    </w:rPr>
  </w:style>
  <w:style w:type="paragraph" w:styleId="Nagwek1">
    <w:name w:val="heading 1"/>
    <w:basedOn w:val="Normalny"/>
    <w:next w:val="Normalny"/>
    <w:qFormat/>
    <w:pPr>
      <w:keepNext/>
      <w:widowControl/>
      <w:autoSpaceDE/>
      <w:jc w:val="center"/>
      <w:outlineLvl w:val="0"/>
    </w:pPr>
    <w:rPr>
      <w:rFonts w:cs="Times New Roman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WW-Domylnaczcionkaakapitu"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WW8Num2z0">
    <w:name w:val="WW8Num2z0"/>
    <w:rPr>
      <w:sz w:val="20"/>
      <w:szCs w:val="20"/>
    </w:rPr>
  </w:style>
  <w:style w:type="character" w:customStyle="1" w:styleId="WW8Num3z0">
    <w:name w:val="WW8Num3z0"/>
    <w:rPr>
      <w:b w:val="0"/>
    </w:rPr>
  </w:style>
  <w:style w:type="character" w:customStyle="1" w:styleId="WW8Num4z0">
    <w:name w:val="WW8Num4z0"/>
    <w:rPr>
      <w:b w:val="0"/>
      <w:bCs w:val="0"/>
    </w:rPr>
  </w:style>
  <w:style w:type="character" w:customStyle="1" w:styleId="WW8Num10z0">
    <w:name w:val="WW8Num10z0"/>
    <w:rPr>
      <w:sz w:val="20"/>
      <w:szCs w:val="20"/>
    </w:rPr>
  </w:style>
  <w:style w:type="character" w:customStyle="1" w:styleId="WW8Num11z0">
    <w:name w:val="WW8Num11z0"/>
    <w:rPr>
      <w:sz w:val="20"/>
      <w:szCs w:val="2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5z0">
    <w:name w:val="WW8Num15z0"/>
    <w:rPr>
      <w:b w:val="0"/>
    </w:rPr>
  </w:style>
  <w:style w:type="character" w:customStyle="1" w:styleId="WW8Num17z0">
    <w:name w:val="WW8Num17z0"/>
    <w:rPr>
      <w:b w:val="0"/>
    </w:rPr>
  </w:style>
  <w:style w:type="character" w:customStyle="1" w:styleId="WW8Num19z1">
    <w:name w:val="WW8Num19z1"/>
    <w:rPr>
      <w:rFonts w:ascii="Symbol" w:hAnsi="Symbol"/>
    </w:rPr>
  </w:style>
  <w:style w:type="character" w:customStyle="1" w:styleId="WW8Num24z0">
    <w:name w:val="WW8Num24z0"/>
    <w:rPr>
      <w:b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33z0">
    <w:name w:val="WW8Num33z0"/>
    <w:rPr>
      <w:sz w:val="20"/>
      <w:szCs w:val="20"/>
    </w:rPr>
  </w:style>
  <w:style w:type="character" w:customStyle="1" w:styleId="WW8Num34z0">
    <w:name w:val="WW8Num34z0"/>
    <w:rPr>
      <w:b w:val="0"/>
      <w:bCs w:val="0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</w:style>
  <w:style w:type="character" w:customStyle="1" w:styleId="Znakiprzypiswkocowych">
    <w:name w:val="Znaki przypisów końcowych"/>
  </w:style>
  <w:style w:type="character" w:customStyle="1" w:styleId="Znakinumeracji">
    <w:name w:val="Znaki numeracji"/>
    <w:rPr>
      <w:b w:val="0"/>
      <w:bCs/>
      <w:color w:val="000000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pPr>
      <w:widowControl/>
      <w:autoSpaceDE/>
    </w:pPr>
    <w:rPr>
      <w:rFonts w:cs="Times New Roman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rPr>
      <w:rFonts w:cs="Tahom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Styl12ptPogrubienieWyrwnanydorodkaPrzed12ptPo">
    <w:name w:val="Styl 12 pt Pogrubienie Wyrównany do środka Przed:  12 pt Po:  ..."/>
    <w:basedOn w:val="Normalny"/>
    <w:pPr>
      <w:spacing w:before="360" w:after="120"/>
      <w:jc w:val="center"/>
    </w:pPr>
    <w:rPr>
      <w:rFonts w:ascii="Times New Roman" w:hAnsi="Times New Roman" w:cs="Times New Roman"/>
      <w:b/>
      <w:bCs/>
      <w:sz w:val="24"/>
    </w:rPr>
  </w:style>
  <w:style w:type="paragraph" w:customStyle="1" w:styleId="Styl">
    <w:name w:val="Styl"/>
    <w:pPr>
      <w:widowControl w:val="0"/>
      <w:suppressAutoHyphens/>
      <w:autoSpaceDE w:val="0"/>
    </w:pPr>
    <w:rPr>
      <w:rFonts w:ascii="Arial" w:hAnsi="Arial" w:cs="Arial"/>
      <w:kern w:val="1"/>
      <w:sz w:val="24"/>
      <w:szCs w:val="24"/>
      <w:lang w:eastAsia="ar-SA"/>
    </w:rPr>
  </w:style>
  <w:style w:type="paragraph" w:customStyle="1" w:styleId="cm54">
    <w:name w:val="cm54"/>
    <w:basedOn w:val="Normalny"/>
    <w:pPr>
      <w:widowControl/>
      <w:spacing w:after="323"/>
    </w:pPr>
    <w:rPr>
      <w:sz w:val="24"/>
      <w:szCs w:val="24"/>
    </w:rPr>
  </w:style>
  <w:style w:type="paragraph" w:customStyle="1" w:styleId="Normalny1">
    <w:name w:val="Normalny1"/>
    <w:basedOn w:val="Normalny"/>
    <w:pPr>
      <w:autoSpaceDE/>
    </w:pPr>
    <w:rPr>
      <w:rFonts w:cs="Times New Roman"/>
      <w:sz w:val="24"/>
      <w:szCs w:val="24"/>
    </w:rPr>
  </w:style>
  <w:style w:type="paragraph" w:styleId="Akapitzlist">
    <w:name w:val="List Paragraph"/>
    <w:aliases w:val="Tytuł_procedury,Preambuła,RR PGE Akapit z listą,Styl 1,Akapit z listą;1_literowka,1_literowka,Literowanie,Punktowanie"/>
    <w:basedOn w:val="Normalny"/>
    <w:link w:val="AkapitzlistZnak"/>
    <w:uiPriority w:val="34"/>
    <w:qFormat/>
    <w:rsid w:val="004D6F55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customStyle="1" w:styleId="Default">
    <w:name w:val="Default"/>
    <w:rsid w:val="004D6F5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CharStyle6">
    <w:name w:val="Char Style 6"/>
    <w:basedOn w:val="Domylnaczcionkaakapitu"/>
    <w:link w:val="Style5"/>
    <w:locked/>
    <w:rsid w:val="007949AF"/>
    <w:rPr>
      <w:rFonts w:ascii="Arial" w:hAnsi="Arial" w:cs="Arial"/>
    </w:rPr>
  </w:style>
  <w:style w:type="paragraph" w:customStyle="1" w:styleId="Style5">
    <w:name w:val="Style 5"/>
    <w:basedOn w:val="Normalny"/>
    <w:link w:val="CharStyle6"/>
    <w:rsid w:val="007949AF"/>
    <w:pPr>
      <w:widowControl/>
      <w:suppressAutoHyphens w:val="0"/>
      <w:autoSpaceDE/>
      <w:spacing w:line="360" w:lineRule="auto"/>
    </w:pPr>
    <w:rPr>
      <w:kern w:val="0"/>
      <w:lang w:eastAsia="pl-PL"/>
    </w:rPr>
  </w:style>
  <w:style w:type="character" w:customStyle="1" w:styleId="IIUstpZnak">
    <w:name w:val="II Ustęp Znak"/>
    <w:basedOn w:val="Domylnaczcionkaakapitu"/>
    <w:link w:val="IIUstp"/>
    <w:locked/>
    <w:rsid w:val="006D6807"/>
    <w:rPr>
      <w:rFonts w:ascii="Arial" w:hAnsi="Arial" w:cs="Arial"/>
    </w:rPr>
  </w:style>
  <w:style w:type="paragraph" w:customStyle="1" w:styleId="IIUstp">
    <w:name w:val="II Ustęp"/>
    <w:basedOn w:val="Normalny"/>
    <w:link w:val="IIUstpZnak"/>
    <w:rsid w:val="006D6807"/>
    <w:pPr>
      <w:widowControl/>
      <w:numPr>
        <w:numId w:val="21"/>
      </w:numPr>
      <w:suppressAutoHyphens w:val="0"/>
      <w:autoSpaceDE/>
      <w:spacing w:after="120"/>
      <w:contextualSpacing/>
      <w:jc w:val="both"/>
    </w:pPr>
    <w:rPr>
      <w:kern w:val="0"/>
      <w:lang w:eastAsia="pl-PL"/>
    </w:rPr>
  </w:style>
  <w:style w:type="character" w:styleId="Odwoaniedokomentarza">
    <w:name w:val="annotation reference"/>
    <w:basedOn w:val="Domylnaczcionkaakapitu"/>
    <w:rsid w:val="006944E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944E9"/>
  </w:style>
  <w:style w:type="character" w:customStyle="1" w:styleId="TekstkomentarzaZnak">
    <w:name w:val="Tekst komentarza Znak"/>
    <w:basedOn w:val="Domylnaczcionkaakapitu"/>
    <w:link w:val="Tekstkomentarza"/>
    <w:rsid w:val="006944E9"/>
    <w:rPr>
      <w:rFonts w:ascii="Arial" w:hAnsi="Arial" w:cs="Arial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694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944E9"/>
    <w:rPr>
      <w:rFonts w:ascii="Arial" w:hAnsi="Arial" w:cs="Arial"/>
      <w:b/>
      <w:bCs/>
      <w:kern w:val="1"/>
      <w:lang w:eastAsia="ar-SA"/>
    </w:rPr>
  </w:style>
  <w:style w:type="paragraph" w:styleId="Tekstdymka">
    <w:name w:val="Balloon Text"/>
    <w:basedOn w:val="Normalny"/>
    <w:link w:val="TekstdymkaZnak"/>
    <w:rsid w:val="00694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6944E9"/>
    <w:rPr>
      <w:rFonts w:ascii="Segoe UI" w:hAnsi="Segoe UI" w:cs="Segoe UI"/>
      <w:kern w:val="1"/>
      <w:sz w:val="18"/>
      <w:szCs w:val="18"/>
      <w:lang w:eastAsia="ar-SA"/>
    </w:rPr>
  </w:style>
  <w:style w:type="character" w:customStyle="1" w:styleId="CharStyle3">
    <w:name w:val="Char Style 3"/>
    <w:basedOn w:val="Domylnaczcionkaakapitu"/>
    <w:link w:val="Style2"/>
    <w:locked/>
    <w:rsid w:val="001574ED"/>
    <w:rPr>
      <w:rFonts w:ascii="Arial" w:eastAsia="Arial" w:hAnsi="Arial" w:cs="Arial"/>
    </w:rPr>
  </w:style>
  <w:style w:type="paragraph" w:customStyle="1" w:styleId="Style2">
    <w:name w:val="Style 2"/>
    <w:basedOn w:val="Normalny"/>
    <w:link w:val="CharStyle3"/>
    <w:rsid w:val="001574ED"/>
    <w:pPr>
      <w:suppressAutoHyphens w:val="0"/>
      <w:autoSpaceDE/>
      <w:spacing w:line="264" w:lineRule="auto"/>
    </w:pPr>
    <w:rPr>
      <w:rFonts w:eastAsia="Arial"/>
      <w:kern w:val="0"/>
      <w:lang w:eastAsia="pl-PL"/>
    </w:rPr>
  </w:style>
  <w:style w:type="character" w:customStyle="1" w:styleId="AkapitzlistZnak">
    <w:name w:val="Akapit z listą Znak"/>
    <w:aliases w:val="Tytuł_procedury Znak,Preambuła Znak,RR PGE Akapit z listą Znak,Styl 1 Znak,Akapit z listą;1_literowka Znak,1_literowka Znak,Literowanie Znak,Punktowanie Znak"/>
    <w:basedOn w:val="Domylnaczcionkaakapitu"/>
    <w:link w:val="Akapitzlist"/>
    <w:uiPriority w:val="34"/>
    <w:locked/>
    <w:rsid w:val="00272EA5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B01620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B01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1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UI/customUI.xml><?xml version="1.0" encoding="utf-8"?>
<customUI xmlns="http://schemas.microsoft.com/office/2006/01/customui">
  <ribbon startFromScratch="true">
    <officeMenu>
      <button idMso="FileNew" showImage="false" visible="false"/>
      <button idMso="FileOpen" showImage="false" visible="false"/>
      <button idMso="FileSave" showImage="false" visible="false"/>
      <button idMso="FileSaveAs" showImage="false" visible="false"/>
      <menu idMso="FileSaveAsMenu" showImage="false" visible="false"/>
      <menu idMso="FilePrintMenu" showImage="true" visible="true"/>
      <menu idMso="FilePrepareMenu" showImage="false" visible="false"/>
      <menu idMso="FileSendMenu" showImage="false" visible="false"/>
      <menu idMso="MenuPublish" showImage="false" visible="false"/>
      <button idMso="FileClose" showImage="true" visible="true"/>
    </officeMenu>
    <tabs>
      <tab idMso="TabHome" visible="true"/>
      <tab idMso="TabInsert" visible="true"/>
      <tab idMso="TabPageLayoutWord" visible="true"/>
      <tab idMso="TabReferences" visible="true"/>
      <tab idMso="TabMailings" visible="true"/>
      <tab idMso="TabReviewWord" visible="true"/>
      <tab idMso="TabView" visible="true"/>
      <tab idMso="TabAddIns" visible="true" label="Zapis do BD"/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 NR. 8 DO UMOWY - Klauzula sankcyjna.docx</dmsv2BaseFileName>
    <dmsv2BaseDisplayName xmlns="http://schemas.microsoft.com/sharepoint/v3">ZAŁ NR. 8 DO UMOWY - Klauzula sankcyjna</dmsv2BaseDisplayName>
    <dmsv2SWPP2ObjectNumber xmlns="http://schemas.microsoft.com/sharepoint/v3">POST/DYS/OL/GZ/00247/2026                         </dmsv2SWPP2ObjectNumber>
    <dmsv2SWPP2SumMD5 xmlns="http://schemas.microsoft.com/sharepoint/v3">49a46895e905ee67c40e13d82f3176e7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704624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24403407</dmsv2BaseClientSystemDocumentID>
    <dmsv2BaseModifiedByID xmlns="http://schemas.microsoft.com/sharepoint/v3">11603682</dmsv2BaseModifiedByID>
    <dmsv2BaseCreatedByID xmlns="http://schemas.microsoft.com/sharepoint/v3">11603682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PR4UJWENCY6Q-371514832-24241</_dlc_DocId>
    <_dlc_DocIdUrl xmlns="a19cb1c7-c5c7-46d4-85ae-d83685407bba">
      <Url>https://swpp2.dms.gkpge.pl/sites/42/_layouts/15/DocIdRedir.aspx?ID=PR4UJWENCY6Q-371514832-24241</Url>
      <Description>PR4UJWENCY6Q-371514832-24241</Description>
    </_dlc_DocIdUrl>
  </documentManagement>
</p:properties>
</file>

<file path=customXml/itemProps1.xml><?xml version="1.0" encoding="utf-8"?>
<ds:datastoreItem xmlns:ds="http://schemas.openxmlformats.org/officeDocument/2006/customXml" ds:itemID="{E8746442-7EAC-4AD5-A393-5EF1F2CDDEB2}"/>
</file>

<file path=customXml/itemProps2.xml><?xml version="1.0" encoding="utf-8"?>
<ds:datastoreItem xmlns:ds="http://schemas.openxmlformats.org/officeDocument/2006/customXml" ds:itemID="{516246E3-9BBB-4449-AADE-12C35510390F}"/>
</file>

<file path=customXml/itemProps3.xml><?xml version="1.0" encoding="utf-8"?>
<ds:datastoreItem xmlns:ds="http://schemas.openxmlformats.org/officeDocument/2006/customXml" ds:itemID="{A5714A5D-8923-4CD4-9DA1-130863941DD5}"/>
</file>

<file path=customXml/itemProps4.xml><?xml version="1.0" encoding="utf-8"?>
<ds:datastoreItem xmlns:ds="http://schemas.openxmlformats.org/officeDocument/2006/customXml" ds:itemID="{C3C14913-7D89-47B9-B4B5-C562B5956F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1049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PGE Warszawa</Company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zewt</dc:creator>
  <cp:keywords/>
  <cp:lastModifiedBy>Ławicki Radosław [PGE Dystr. O.Lublin]</cp:lastModifiedBy>
  <cp:revision>3</cp:revision>
  <cp:lastPrinted>2022-11-30T08:09:00Z</cp:lastPrinted>
  <dcterms:created xsi:type="dcterms:W3CDTF">2023-03-10T12:23:00Z</dcterms:created>
  <dcterms:modified xsi:type="dcterms:W3CDTF">2023-03-17T10:27:00Z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e8349e30-c6c8-44cc-ba0b-919d3743a4d3</vt:lpwstr>
  </property>
</Properties>
</file>